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BD" w:rsidRDefault="00F63FBD" w:rsidP="00F63FBD">
      <w:pPr>
        <w:pStyle w:val="a4"/>
        <w:jc w:val="center"/>
        <w:rPr>
          <w:rStyle w:val="a3"/>
          <w:rFonts w:ascii="Roboto" w:hAnsi="Roboto" w:cs="Arial"/>
          <w:color w:val="3C3C3C"/>
          <w:sz w:val="27"/>
          <w:szCs w:val="27"/>
        </w:rPr>
      </w:pPr>
    </w:p>
    <w:p w:rsidR="00F63FBD" w:rsidRPr="00450A96" w:rsidRDefault="00F63FBD" w:rsidP="00F63FBD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bookmarkStart w:id="0" w:name="_GoBack"/>
      <w:r w:rsidRPr="00450A96">
        <w:rPr>
          <w:rFonts w:ascii="Arial" w:hAnsi="Arial" w:cs="Arial"/>
          <w:bCs/>
          <w:spacing w:val="-2"/>
        </w:rPr>
        <w:t xml:space="preserve">                                  </w:t>
      </w:r>
      <w:r>
        <w:rPr>
          <w:rFonts w:ascii="Arial" w:hAnsi="Arial" w:cs="Arial"/>
          <w:bCs/>
          <w:spacing w:val="-2"/>
        </w:rPr>
        <w:t xml:space="preserve">                             </w:t>
      </w:r>
      <w:r w:rsidRPr="00450A96">
        <w:rPr>
          <w:rFonts w:ascii="Arial" w:hAnsi="Arial" w:cs="Arial"/>
          <w:bCs/>
          <w:spacing w:val="-2"/>
        </w:rPr>
        <w:t>ПОСТАНОВЛЕНИЕ</w:t>
      </w:r>
    </w:p>
    <w:p w:rsidR="00F63FBD" w:rsidRPr="00B52CD4" w:rsidRDefault="00F63FBD" w:rsidP="00F63FBD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pacing w:val="-2"/>
        </w:rPr>
      </w:pPr>
      <w:r w:rsidRPr="00B52CD4">
        <w:rPr>
          <w:rFonts w:ascii="Arial" w:hAnsi="Arial" w:cs="Arial"/>
          <w:bCs/>
          <w:spacing w:val="-2"/>
        </w:rPr>
        <w:t xml:space="preserve">АДМИНИСТРАЦИИ </w:t>
      </w:r>
      <w:r w:rsidR="002353A4">
        <w:rPr>
          <w:rFonts w:ascii="Arial" w:hAnsi="Arial" w:cs="Arial"/>
          <w:bCs/>
          <w:spacing w:val="-2"/>
        </w:rPr>
        <w:t>БОБРОВСКОГО</w:t>
      </w:r>
      <w:r w:rsidRPr="00B52CD4">
        <w:rPr>
          <w:rFonts w:ascii="Arial" w:hAnsi="Arial" w:cs="Arial"/>
          <w:bCs/>
          <w:spacing w:val="-2"/>
        </w:rPr>
        <w:t xml:space="preserve"> СЕЛЬСКОГО ПОСЕЛЕНИЯ </w:t>
      </w:r>
    </w:p>
    <w:p w:rsidR="00F63FBD" w:rsidRPr="00B52CD4" w:rsidRDefault="00F63FBD" w:rsidP="00F63FBD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pacing w:val="-1"/>
        </w:rPr>
      </w:pPr>
      <w:r w:rsidRPr="00B52CD4">
        <w:rPr>
          <w:rFonts w:ascii="Arial" w:hAnsi="Arial" w:cs="Arial"/>
          <w:bCs/>
          <w:spacing w:val="-2"/>
        </w:rPr>
        <w:t xml:space="preserve">СЕРАФИМОВИЧСКОГО </w:t>
      </w:r>
      <w:r w:rsidRPr="00B52CD4">
        <w:rPr>
          <w:rFonts w:ascii="Arial" w:hAnsi="Arial" w:cs="Arial"/>
          <w:bCs/>
          <w:spacing w:val="-1"/>
        </w:rPr>
        <w:t xml:space="preserve">МУНИЦИПАЛЬНОГО РАЙОНА </w:t>
      </w:r>
    </w:p>
    <w:p w:rsidR="00F63FBD" w:rsidRPr="00B52CD4" w:rsidRDefault="00F63FBD" w:rsidP="00F63FBD">
      <w:pPr>
        <w:shd w:val="clear" w:color="auto" w:fill="FFFFFF"/>
        <w:spacing w:after="0" w:line="240" w:lineRule="auto"/>
        <w:ind w:left="240"/>
        <w:jc w:val="center"/>
        <w:rPr>
          <w:rFonts w:ascii="Arial" w:hAnsi="Arial" w:cs="Arial"/>
        </w:rPr>
      </w:pPr>
      <w:r w:rsidRPr="00B52CD4">
        <w:rPr>
          <w:rFonts w:ascii="Arial" w:hAnsi="Arial" w:cs="Arial"/>
          <w:bCs/>
          <w:spacing w:val="-1"/>
        </w:rPr>
        <w:t>ВОЛГОГРАДСКОЙ ОБЛАСТИ</w:t>
      </w:r>
      <w:r w:rsidRPr="00B52CD4">
        <w:rPr>
          <w:rFonts w:ascii="Arial" w:hAnsi="Arial" w:cs="Arial"/>
          <w:i/>
          <w:iCs/>
        </w:rPr>
        <w:t xml:space="preserve">                     ______________________________________________________________________</w:t>
      </w:r>
      <w:r w:rsidRPr="00B52CD4">
        <w:rPr>
          <w:rFonts w:ascii="Arial" w:hAnsi="Arial" w:cs="Arial"/>
        </w:rPr>
        <w:t xml:space="preserve">                                                                                          </w:t>
      </w:r>
    </w:p>
    <w:p w:rsidR="00F63FBD" w:rsidRPr="00B52CD4" w:rsidRDefault="00F63FBD" w:rsidP="00F63FBD">
      <w:pPr>
        <w:shd w:val="clear" w:color="auto" w:fill="FFFFFF"/>
        <w:spacing w:line="326" w:lineRule="exact"/>
        <w:ind w:left="250"/>
        <w:rPr>
          <w:rFonts w:ascii="Arial" w:hAnsi="Arial" w:cs="Arial"/>
        </w:rPr>
      </w:pPr>
    </w:p>
    <w:p w:rsidR="00F63FBD" w:rsidRPr="00B52CD4" w:rsidRDefault="00F63FBD" w:rsidP="00F63FBD">
      <w:pPr>
        <w:shd w:val="clear" w:color="auto" w:fill="FFFFFF"/>
        <w:spacing w:line="326" w:lineRule="exact"/>
        <w:ind w:left="250"/>
        <w:rPr>
          <w:rFonts w:ascii="Arial" w:hAnsi="Arial" w:cs="Arial"/>
          <w:spacing w:val="-4"/>
        </w:rPr>
      </w:pPr>
      <w:r w:rsidRPr="00B52CD4">
        <w:rPr>
          <w:rFonts w:ascii="Arial" w:hAnsi="Arial" w:cs="Arial"/>
          <w:spacing w:val="-4"/>
        </w:rPr>
        <w:t xml:space="preserve">№ </w:t>
      </w:r>
      <w:r w:rsidR="002353A4">
        <w:rPr>
          <w:rFonts w:ascii="Arial" w:hAnsi="Arial" w:cs="Arial"/>
          <w:spacing w:val="-4"/>
        </w:rPr>
        <w:t>28</w:t>
      </w:r>
      <w:r w:rsidRPr="00B52CD4">
        <w:rPr>
          <w:rFonts w:ascii="Arial" w:hAnsi="Arial" w:cs="Arial"/>
          <w:spacing w:val="-4"/>
        </w:rPr>
        <w:t xml:space="preserve">                                                                                                           </w:t>
      </w:r>
      <w:r w:rsidR="002353A4">
        <w:rPr>
          <w:rFonts w:ascii="Arial" w:hAnsi="Arial" w:cs="Arial"/>
          <w:spacing w:val="-4"/>
        </w:rPr>
        <w:t>04</w:t>
      </w:r>
      <w:r w:rsidRPr="00B52CD4">
        <w:rPr>
          <w:rFonts w:ascii="Arial" w:hAnsi="Arial" w:cs="Arial"/>
          <w:spacing w:val="-4"/>
        </w:rPr>
        <w:t xml:space="preserve"> ию</w:t>
      </w:r>
      <w:r w:rsidR="00F50374">
        <w:rPr>
          <w:rFonts w:ascii="Arial" w:hAnsi="Arial" w:cs="Arial"/>
          <w:spacing w:val="-4"/>
        </w:rPr>
        <w:t>л</w:t>
      </w:r>
      <w:r w:rsidRPr="00B52CD4">
        <w:rPr>
          <w:rFonts w:ascii="Arial" w:hAnsi="Arial" w:cs="Arial"/>
          <w:spacing w:val="-4"/>
        </w:rPr>
        <w:t>я 2017</w:t>
      </w:r>
      <w:r w:rsidR="00B52CD4">
        <w:rPr>
          <w:rFonts w:ascii="Arial" w:hAnsi="Arial" w:cs="Arial"/>
          <w:spacing w:val="-4"/>
        </w:rPr>
        <w:t xml:space="preserve"> г.</w:t>
      </w:r>
    </w:p>
    <w:p w:rsidR="00F63FBD" w:rsidRPr="00B52CD4" w:rsidRDefault="00F63FBD" w:rsidP="00F63FBD">
      <w:pPr>
        <w:pStyle w:val="a4"/>
        <w:jc w:val="center"/>
        <w:rPr>
          <w:rStyle w:val="a3"/>
          <w:rFonts w:ascii="Roboto" w:hAnsi="Roboto" w:cs="Arial"/>
          <w:sz w:val="27"/>
          <w:szCs w:val="27"/>
        </w:rPr>
      </w:pPr>
    </w:p>
    <w:p w:rsidR="00F63FBD" w:rsidRPr="00B52CD4" w:rsidRDefault="00F63FBD" w:rsidP="00F63FBD">
      <w:pPr>
        <w:pStyle w:val="a4"/>
        <w:spacing w:after="0"/>
        <w:rPr>
          <w:rStyle w:val="a3"/>
          <w:rFonts w:ascii="Arial" w:hAnsi="Arial" w:cs="Arial"/>
          <w:b w:val="0"/>
        </w:rPr>
      </w:pPr>
      <w:r w:rsidRPr="00B52CD4">
        <w:rPr>
          <w:rStyle w:val="a3"/>
          <w:rFonts w:ascii="Arial" w:hAnsi="Arial" w:cs="Arial"/>
          <w:b w:val="0"/>
        </w:rPr>
        <w:t xml:space="preserve">Об утверждении Порядка списания с учета </w:t>
      </w:r>
    </w:p>
    <w:p w:rsidR="00F63FBD" w:rsidRPr="00B52CD4" w:rsidRDefault="00F63FBD" w:rsidP="00F63FBD">
      <w:pPr>
        <w:pStyle w:val="a4"/>
        <w:spacing w:after="0"/>
        <w:rPr>
          <w:rStyle w:val="a3"/>
          <w:rFonts w:ascii="Arial" w:hAnsi="Arial" w:cs="Arial"/>
          <w:b w:val="0"/>
        </w:rPr>
      </w:pPr>
      <w:r w:rsidRPr="00B52CD4">
        <w:rPr>
          <w:rStyle w:val="a3"/>
          <w:rFonts w:ascii="Arial" w:hAnsi="Arial" w:cs="Arial"/>
          <w:b w:val="0"/>
        </w:rPr>
        <w:t xml:space="preserve">и восстановления в учете задолженности </w:t>
      </w:r>
    </w:p>
    <w:p w:rsidR="00F63FBD" w:rsidRPr="00B52CD4" w:rsidRDefault="00F63FBD" w:rsidP="00F63FBD">
      <w:pPr>
        <w:pStyle w:val="a4"/>
        <w:spacing w:after="0"/>
        <w:rPr>
          <w:rStyle w:val="a3"/>
          <w:rFonts w:ascii="Arial" w:hAnsi="Arial" w:cs="Arial"/>
          <w:b w:val="0"/>
        </w:rPr>
      </w:pPr>
      <w:r w:rsidRPr="00B52CD4">
        <w:rPr>
          <w:rStyle w:val="a3"/>
          <w:rFonts w:ascii="Arial" w:hAnsi="Arial" w:cs="Arial"/>
          <w:b w:val="0"/>
        </w:rPr>
        <w:t xml:space="preserve">по денежным обязательствам перед бюджетом </w:t>
      </w:r>
    </w:p>
    <w:p w:rsidR="00F63FBD" w:rsidRPr="00B52CD4" w:rsidRDefault="002353A4" w:rsidP="00F63FBD">
      <w:pPr>
        <w:pStyle w:val="a4"/>
        <w:spacing w:after="0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  <w:b w:val="0"/>
        </w:rPr>
        <w:t>Бобровского</w:t>
      </w:r>
      <w:r w:rsidR="00F63FBD" w:rsidRPr="00B52CD4">
        <w:rPr>
          <w:rStyle w:val="a3"/>
          <w:rFonts w:ascii="Arial" w:hAnsi="Arial" w:cs="Arial"/>
          <w:b w:val="0"/>
        </w:rPr>
        <w:t xml:space="preserve"> сельского поселения </w:t>
      </w:r>
    </w:p>
    <w:p w:rsidR="00F63FBD" w:rsidRPr="00B52CD4" w:rsidRDefault="002353A4" w:rsidP="00F63FBD">
      <w:pPr>
        <w:pStyle w:val="a4"/>
        <w:spacing w:after="0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  <w:b w:val="0"/>
        </w:rPr>
        <w:t>Серафимовичского</w:t>
      </w:r>
      <w:r w:rsidR="00F63FBD" w:rsidRPr="00B52CD4">
        <w:rPr>
          <w:rStyle w:val="a3"/>
          <w:rFonts w:ascii="Arial" w:hAnsi="Arial" w:cs="Arial"/>
          <w:b w:val="0"/>
        </w:rPr>
        <w:t xml:space="preserve"> муниципального района </w:t>
      </w:r>
    </w:p>
    <w:p w:rsidR="00F63FBD" w:rsidRPr="00B52CD4" w:rsidRDefault="00F63FBD" w:rsidP="00F63FBD">
      <w:pPr>
        <w:pStyle w:val="a4"/>
        <w:spacing w:after="0"/>
        <w:rPr>
          <w:rStyle w:val="a3"/>
          <w:rFonts w:ascii="Arial" w:hAnsi="Arial" w:cs="Arial"/>
          <w:b w:val="0"/>
        </w:rPr>
      </w:pPr>
      <w:r w:rsidRPr="00B52CD4">
        <w:rPr>
          <w:rStyle w:val="a3"/>
          <w:rFonts w:ascii="Arial" w:hAnsi="Arial" w:cs="Arial"/>
          <w:b w:val="0"/>
        </w:rPr>
        <w:t>Волгоградской области</w:t>
      </w:r>
    </w:p>
    <w:p w:rsidR="00F63FBD" w:rsidRPr="00B52CD4" w:rsidRDefault="00F63FBD" w:rsidP="00F63FBD">
      <w:pPr>
        <w:pStyle w:val="a4"/>
        <w:spacing w:after="0"/>
        <w:rPr>
          <w:rStyle w:val="a3"/>
          <w:rFonts w:ascii="Arial" w:hAnsi="Arial" w:cs="Arial"/>
          <w:b w:val="0"/>
        </w:rPr>
      </w:pPr>
    </w:p>
    <w:p w:rsidR="00F63FBD" w:rsidRPr="00B52CD4" w:rsidRDefault="00F63FBD" w:rsidP="00F63FBD">
      <w:pPr>
        <w:pStyle w:val="a4"/>
        <w:spacing w:after="0"/>
        <w:rPr>
          <w:rFonts w:ascii="Arial" w:hAnsi="Arial" w:cs="Arial"/>
          <w:b/>
        </w:rPr>
      </w:pPr>
    </w:p>
    <w:p w:rsidR="00F63FBD" w:rsidRPr="00B52CD4" w:rsidRDefault="00F63FBD" w:rsidP="002353A4">
      <w:pPr>
        <w:pStyle w:val="a4"/>
        <w:ind w:firstLine="708"/>
        <w:jc w:val="both"/>
        <w:rPr>
          <w:rFonts w:ascii="Arial" w:hAnsi="Arial" w:cs="Arial"/>
        </w:rPr>
      </w:pPr>
      <w:proofErr w:type="gramStart"/>
      <w:r w:rsidRPr="00B52CD4">
        <w:rPr>
          <w:rFonts w:ascii="Arial" w:hAnsi="Arial" w:cs="Arial"/>
        </w:rPr>
        <w:t xml:space="preserve">На основании Постановления Администрации Волгоградской области от 10.05.2017г. № 228-п «Об утверждении Порядка списания с учета и восстановления в учете задолженности по денежным обязательствам перед областным бюджетом» и в целях совершенствования правового регулирования вопросов списания и восстановления в учете задолженности по денежным обязательствам перед бюджетом </w:t>
      </w:r>
      <w:r w:rsidR="002353A4">
        <w:rPr>
          <w:rFonts w:ascii="Arial" w:hAnsi="Arial" w:cs="Arial"/>
        </w:rPr>
        <w:t>Бобровского</w:t>
      </w:r>
      <w:r w:rsidRPr="00B52CD4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области, администрация </w:t>
      </w:r>
      <w:r w:rsidR="002353A4">
        <w:rPr>
          <w:rFonts w:ascii="Arial" w:hAnsi="Arial" w:cs="Arial"/>
        </w:rPr>
        <w:t>Бобровского</w:t>
      </w:r>
      <w:r w:rsidRPr="00B52CD4">
        <w:rPr>
          <w:rFonts w:ascii="Arial" w:hAnsi="Arial" w:cs="Arial"/>
        </w:rPr>
        <w:t xml:space="preserve"> сельского поселения</w:t>
      </w:r>
      <w:proofErr w:type="gramEnd"/>
    </w:p>
    <w:p w:rsidR="00F63FBD" w:rsidRPr="00B52CD4" w:rsidRDefault="00F63FBD" w:rsidP="00F63FBD">
      <w:pPr>
        <w:pStyle w:val="a4"/>
        <w:jc w:val="both"/>
        <w:rPr>
          <w:rFonts w:ascii="Arial" w:hAnsi="Arial" w:cs="Arial"/>
        </w:rPr>
      </w:pPr>
      <w:proofErr w:type="gramStart"/>
      <w:r w:rsidRPr="00B52CD4">
        <w:rPr>
          <w:rFonts w:ascii="Arial" w:hAnsi="Arial" w:cs="Arial"/>
        </w:rPr>
        <w:t>п</w:t>
      </w:r>
      <w:proofErr w:type="gramEnd"/>
      <w:r w:rsidRPr="00B52CD4">
        <w:rPr>
          <w:rFonts w:ascii="Arial" w:hAnsi="Arial" w:cs="Arial"/>
        </w:rPr>
        <w:t xml:space="preserve"> о с т а н о в л я е т:</w:t>
      </w:r>
    </w:p>
    <w:p w:rsidR="00F63FBD" w:rsidRPr="00B52CD4" w:rsidRDefault="00F63FBD" w:rsidP="00F63FBD">
      <w:pPr>
        <w:pStyle w:val="a4"/>
        <w:jc w:val="both"/>
        <w:rPr>
          <w:rFonts w:ascii="Arial" w:hAnsi="Arial" w:cs="Arial"/>
        </w:rPr>
      </w:pPr>
      <w:r w:rsidRPr="00B52CD4">
        <w:rPr>
          <w:rFonts w:ascii="Arial" w:hAnsi="Arial" w:cs="Arial"/>
        </w:rPr>
        <w:t xml:space="preserve">1. Утвердить прилагаемый Порядок списания с учета и восстановления в учете задолженности по денежным обязательствам перед бюджетом </w:t>
      </w:r>
      <w:r w:rsidR="002353A4">
        <w:rPr>
          <w:rFonts w:ascii="Arial" w:hAnsi="Arial" w:cs="Arial"/>
        </w:rPr>
        <w:t>Бобровского</w:t>
      </w:r>
      <w:r w:rsidRPr="00B52CD4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области.</w:t>
      </w:r>
      <w:r w:rsidRPr="00B52CD4">
        <w:rPr>
          <w:rFonts w:ascii="Arial" w:hAnsi="Arial" w:cs="Arial"/>
        </w:rPr>
        <w:br/>
        <w:t xml:space="preserve">2. </w:t>
      </w:r>
      <w:proofErr w:type="gramStart"/>
      <w:r w:rsidRPr="00B52CD4">
        <w:rPr>
          <w:rFonts w:ascii="Arial" w:hAnsi="Arial" w:cs="Arial"/>
        </w:rPr>
        <w:t>Контроль за</w:t>
      </w:r>
      <w:proofErr w:type="gramEnd"/>
      <w:r w:rsidRPr="00B52CD4">
        <w:rPr>
          <w:rFonts w:ascii="Arial" w:hAnsi="Arial" w:cs="Arial"/>
        </w:rPr>
        <w:t xml:space="preserve"> исполнением настоящего постановления оставляю за собой.</w:t>
      </w:r>
      <w:r w:rsidRPr="00B52CD4">
        <w:rPr>
          <w:rFonts w:ascii="Arial" w:hAnsi="Arial" w:cs="Arial"/>
        </w:rPr>
        <w:br/>
        <w:t>3. Настоящее постановление вступа</w:t>
      </w:r>
      <w:r w:rsidR="00865A29" w:rsidRPr="00B52CD4">
        <w:rPr>
          <w:rFonts w:ascii="Arial" w:hAnsi="Arial" w:cs="Arial"/>
        </w:rPr>
        <w:t xml:space="preserve">ет в силу с  момента подписания и подлежит официальному обнародованию на информационных стендах </w:t>
      </w:r>
      <w:r w:rsidR="002353A4">
        <w:rPr>
          <w:rFonts w:ascii="Arial" w:hAnsi="Arial" w:cs="Arial"/>
        </w:rPr>
        <w:t>Бобровского</w:t>
      </w:r>
      <w:r w:rsidR="00865A29" w:rsidRPr="00B52CD4">
        <w:rPr>
          <w:rFonts w:ascii="Arial" w:hAnsi="Arial" w:cs="Arial"/>
        </w:rPr>
        <w:t xml:space="preserve"> сельского поселения.</w:t>
      </w:r>
    </w:p>
    <w:p w:rsidR="00F63FBD" w:rsidRPr="00B52CD4" w:rsidRDefault="00F63FBD" w:rsidP="00F63FBD">
      <w:pPr>
        <w:pStyle w:val="a4"/>
        <w:jc w:val="both"/>
        <w:rPr>
          <w:rFonts w:ascii="Arial" w:hAnsi="Arial" w:cs="Arial"/>
        </w:rPr>
      </w:pPr>
    </w:p>
    <w:p w:rsidR="00F63FBD" w:rsidRPr="00B52CD4" w:rsidRDefault="00F63FBD" w:rsidP="00F63FBD">
      <w:pPr>
        <w:pStyle w:val="a4"/>
        <w:jc w:val="both"/>
        <w:rPr>
          <w:rFonts w:ascii="Arial" w:hAnsi="Arial" w:cs="Arial"/>
        </w:rPr>
      </w:pPr>
      <w:r w:rsidRPr="00B52CD4">
        <w:rPr>
          <w:rFonts w:ascii="Arial" w:hAnsi="Arial" w:cs="Arial"/>
        </w:rPr>
        <w:t>.</w:t>
      </w:r>
    </w:p>
    <w:p w:rsidR="00F63FBD" w:rsidRPr="00B52CD4" w:rsidRDefault="00F63FBD" w:rsidP="00F63FBD">
      <w:pPr>
        <w:pStyle w:val="a4"/>
        <w:rPr>
          <w:rFonts w:ascii="Arial" w:hAnsi="Arial" w:cs="Arial"/>
        </w:rPr>
      </w:pPr>
      <w:r w:rsidRPr="00B52CD4">
        <w:rPr>
          <w:rFonts w:ascii="Arial" w:hAnsi="Arial" w:cs="Arial"/>
        </w:rPr>
        <w:t xml:space="preserve">Глава  </w:t>
      </w:r>
      <w:r w:rsidR="002353A4">
        <w:rPr>
          <w:rFonts w:ascii="Arial" w:hAnsi="Arial" w:cs="Arial"/>
        </w:rPr>
        <w:t>Бобровского</w:t>
      </w:r>
      <w:r w:rsidRPr="00B52CD4">
        <w:rPr>
          <w:rFonts w:ascii="Arial" w:hAnsi="Arial" w:cs="Arial"/>
        </w:rPr>
        <w:t xml:space="preserve"> </w:t>
      </w:r>
      <w:r w:rsidRPr="00B52CD4">
        <w:rPr>
          <w:rFonts w:ascii="Arial" w:hAnsi="Arial" w:cs="Arial"/>
        </w:rPr>
        <w:br/>
        <w:t xml:space="preserve">сельского поселения                                                                        </w:t>
      </w:r>
      <w:r w:rsidR="002353A4">
        <w:rPr>
          <w:rFonts w:ascii="Arial" w:hAnsi="Arial" w:cs="Arial"/>
        </w:rPr>
        <w:t>С.П. Попов</w:t>
      </w:r>
    </w:p>
    <w:p w:rsidR="007D4313" w:rsidRDefault="007D4313">
      <w:pPr>
        <w:rPr>
          <w:rFonts w:ascii="Arial" w:hAnsi="Arial" w:cs="Arial"/>
          <w:sz w:val="24"/>
          <w:szCs w:val="24"/>
        </w:rPr>
      </w:pPr>
    </w:p>
    <w:p w:rsidR="00EE1497" w:rsidRDefault="00EE1497">
      <w:pPr>
        <w:rPr>
          <w:rFonts w:ascii="Arial" w:hAnsi="Arial" w:cs="Arial"/>
          <w:sz w:val="24"/>
          <w:szCs w:val="24"/>
        </w:rPr>
      </w:pPr>
    </w:p>
    <w:p w:rsidR="00EE1497" w:rsidRDefault="00EE1497">
      <w:pPr>
        <w:rPr>
          <w:rFonts w:ascii="Arial" w:hAnsi="Arial" w:cs="Arial"/>
          <w:sz w:val="24"/>
          <w:szCs w:val="24"/>
        </w:rPr>
      </w:pPr>
    </w:p>
    <w:p w:rsidR="00EE1497" w:rsidRDefault="00EE1497">
      <w:pPr>
        <w:rPr>
          <w:rFonts w:ascii="Arial" w:hAnsi="Arial" w:cs="Arial"/>
          <w:sz w:val="24"/>
          <w:szCs w:val="24"/>
        </w:rPr>
      </w:pPr>
    </w:p>
    <w:p w:rsidR="00EE1497" w:rsidRDefault="00EE1497">
      <w:pPr>
        <w:rPr>
          <w:rFonts w:ascii="Arial" w:hAnsi="Arial" w:cs="Arial"/>
          <w:sz w:val="24"/>
          <w:szCs w:val="24"/>
        </w:rPr>
      </w:pPr>
    </w:p>
    <w:p w:rsidR="00EE1497" w:rsidRDefault="00EE1497">
      <w:pPr>
        <w:rPr>
          <w:rFonts w:ascii="Arial" w:hAnsi="Arial" w:cs="Arial"/>
          <w:sz w:val="24"/>
          <w:szCs w:val="24"/>
        </w:rPr>
      </w:pPr>
    </w:p>
    <w:p w:rsidR="00EE1497" w:rsidRDefault="00EE1497">
      <w:pPr>
        <w:rPr>
          <w:rFonts w:ascii="Arial" w:hAnsi="Arial" w:cs="Arial"/>
          <w:sz w:val="24"/>
          <w:szCs w:val="24"/>
        </w:rPr>
      </w:pPr>
    </w:p>
    <w:p w:rsidR="00EE1497" w:rsidRPr="00EE1497" w:rsidRDefault="00EE1497" w:rsidP="00EE14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14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  <w:proofErr w:type="gramEnd"/>
      <w:r w:rsidRPr="00EE1497">
        <w:rPr>
          <w:rFonts w:ascii="Arial" w:eastAsia="Times New Roman" w:hAnsi="Arial" w:cs="Arial"/>
          <w:sz w:val="24"/>
          <w:szCs w:val="24"/>
          <w:lang w:eastAsia="ru-RU"/>
        </w:rPr>
        <w:br/>
        <w:t>постановлением администрации</w:t>
      </w:r>
      <w:r w:rsidRPr="00EE149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353A4">
        <w:rPr>
          <w:rFonts w:ascii="Arial" w:eastAsia="Times New Roman" w:hAnsi="Arial" w:cs="Arial"/>
          <w:sz w:val="24"/>
          <w:szCs w:val="24"/>
          <w:lang w:eastAsia="ru-RU"/>
        </w:rPr>
        <w:t>Бобровского</w:t>
      </w:r>
      <w:r w:rsidRPr="00EE14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EE149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</w:t>
      </w:r>
      <w:r w:rsidR="002353A4">
        <w:rPr>
          <w:rFonts w:ascii="Arial" w:eastAsia="Times New Roman" w:hAnsi="Arial" w:cs="Arial"/>
          <w:sz w:val="24"/>
          <w:szCs w:val="24"/>
          <w:lang w:eastAsia="ru-RU"/>
        </w:rPr>
        <w:t>04 июл</w:t>
      </w:r>
      <w:r w:rsidRPr="00EE1497">
        <w:rPr>
          <w:rFonts w:ascii="Arial" w:eastAsia="Times New Roman" w:hAnsi="Arial" w:cs="Arial"/>
          <w:sz w:val="24"/>
          <w:szCs w:val="24"/>
          <w:lang w:eastAsia="ru-RU"/>
        </w:rPr>
        <w:t xml:space="preserve">я 2017 года № </w:t>
      </w:r>
      <w:r w:rsidR="002353A4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EE1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E1497" w:rsidRDefault="00EE1497" w:rsidP="00EE149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1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EE1497" w:rsidRPr="00EE1497" w:rsidRDefault="00EE1497" w:rsidP="00EE149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1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СПИСАНИЯ С УЧЕТА И ВОССТАНОВЛЕНИЯ В УЧЕТЕ ЗАДОЛЖЕННОСТИ ПО ДЕНЕЖНЫМ ОБЯЗАТЕЛЬСТВАМ ПЕРЕД БЮДЖЕТОМ</w:t>
      </w:r>
      <w:r w:rsidR="002353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БОБРОВСКОГО СЕЛЬСКОГО ПОСЕЛЕНИЯ</w:t>
      </w:r>
    </w:p>
    <w:p w:rsidR="00EE1497" w:rsidRPr="00281B6D" w:rsidRDefault="00EE1497" w:rsidP="002B54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1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устанавливает правила и условия списания с учета и восстановления в учете задолженности юридических лиц, образований</w:t>
      </w:r>
      <w:r w:rsidR="00246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54C9">
        <w:rPr>
          <w:rFonts w:ascii="Arial" w:eastAsia="Times New Roman" w:hAnsi="Arial" w:cs="Arial"/>
          <w:sz w:val="24"/>
          <w:szCs w:val="24"/>
          <w:lang w:eastAsia="ru-RU"/>
        </w:rPr>
        <w:t>Бобровского</w:t>
      </w:r>
      <w:r w:rsidR="00246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района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по денежным</w:t>
      </w:r>
      <w:r w:rsidR="00246CC6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обязательствам перед 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бюджетом</w:t>
      </w:r>
      <w:r w:rsidR="00246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54C9">
        <w:rPr>
          <w:rFonts w:ascii="Arial" w:eastAsia="Times New Roman" w:hAnsi="Arial" w:cs="Arial"/>
          <w:sz w:val="24"/>
          <w:szCs w:val="24"/>
          <w:lang w:eastAsia="ru-RU"/>
        </w:rPr>
        <w:t>Бобровского</w:t>
      </w:r>
      <w:r w:rsidR="00246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(да</w:t>
      </w:r>
      <w:r w:rsidR="00281B6D" w:rsidRPr="00281B6D">
        <w:rPr>
          <w:rFonts w:ascii="Arial" w:eastAsia="Times New Roman" w:hAnsi="Arial" w:cs="Arial"/>
          <w:sz w:val="24"/>
          <w:szCs w:val="24"/>
          <w:lang w:eastAsia="ru-RU"/>
        </w:rPr>
        <w:t>лее именуется - задолженность).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81B6D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2. Настоящий Порядок распространяется на задолженность юридических лиц, муниципальных образований</w:t>
      </w:r>
      <w:r w:rsidR="00246CC6" w:rsidRPr="00246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54C9">
        <w:rPr>
          <w:rFonts w:ascii="Arial" w:eastAsia="Times New Roman" w:hAnsi="Arial" w:cs="Arial"/>
          <w:sz w:val="24"/>
          <w:szCs w:val="24"/>
          <w:lang w:eastAsia="ru-RU"/>
        </w:rPr>
        <w:t>Бобровского</w:t>
      </w:r>
      <w:r w:rsidR="00246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района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(далее именуются - должники)</w:t>
      </w:r>
      <w:r w:rsidR="00281B6D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по обязательствам, возникшим:</w:t>
      </w:r>
    </w:p>
    <w:p w:rsidR="00EE1497" w:rsidRPr="00281B6D" w:rsidRDefault="00281B6D" w:rsidP="002B54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из договоров и иных сделок;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из судебного решения;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вследствие причинения вреда;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вследств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ие неосновательного обогащения;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по иным основаниям в соответствии с законодательством Российской Федерации и иными правовыми актами, порождающими г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ражданские права и обязанности.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Действие настоящего Порядка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о налогах и сборах и таможенным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законода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Федерации.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3. Списанию с учета в соответствии с настоящим П</w:t>
      </w:r>
      <w:r w:rsidR="00B52CD4">
        <w:rPr>
          <w:rFonts w:ascii="Arial" w:eastAsia="Times New Roman" w:hAnsi="Arial" w:cs="Arial"/>
          <w:sz w:val="24"/>
          <w:szCs w:val="24"/>
          <w:lang w:eastAsia="ru-RU"/>
        </w:rPr>
        <w:t>орядком подлежит задолженность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должников, ликвидированных в установленном законодательством порядке (кроме случаев, когда законодательством Российской Федерации или иными правовыми актами исполнение обязательства ликвидированного долж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ника возложено на другое лицо);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по обязательствам (в том числе вытекающим из договора поручительства, государственной, муниципальной и банковской гарантии), прекратившимся по другим основаниям, установленным законодательством Российской Федерации, иными правовыми актами или договором (за исключением случаев прекращения обязательства новацией, прощением долга, отступным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, зачетом или исполнением);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по требованиям, которые в соответствии с законодательством Российской Ф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едерации считаются погашенными;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по обязательствам (сделкам), признанным судом </w:t>
      </w:r>
      <w:proofErr w:type="spellStart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невозникшими</w:t>
      </w:r>
      <w:proofErr w:type="spellEnd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(незаключенными), недействительными, исполненными (погашенными);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ндивидуальных предпринимателей.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4. Если действующим законодательством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занности по возврату имущества.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Если судом установлен факт незаконного получения третьим лицом имущества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 Порядком с одновременной постановкой на учет задолженности указанного третьего лица в размере требований к должнику, оставшихся не по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гашенными в деле о банкротстве.</w:t>
      </w:r>
      <w:proofErr w:type="gramEnd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Если обязательство признано судом </w:t>
      </w:r>
      <w:proofErr w:type="spellStart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невозникшим</w:t>
      </w:r>
      <w:proofErr w:type="spellEnd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(сделка признана судом незаключенной) вследствие действий (бездействия) лиц, приведших к причинению ущерба (убытков)</w:t>
      </w:r>
      <w:r w:rsidR="00246CC6" w:rsidRPr="00246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54C9">
        <w:rPr>
          <w:rFonts w:ascii="Arial" w:eastAsia="Times New Roman" w:hAnsi="Arial" w:cs="Arial"/>
          <w:sz w:val="24"/>
          <w:szCs w:val="24"/>
          <w:lang w:eastAsia="ru-RU"/>
        </w:rPr>
        <w:t>Бобровскому</w:t>
      </w:r>
      <w:r w:rsidR="00246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сельскому поселению Серафимовичского муниципального района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области, и имеется вступившее в силу решение суда, устанавливающее имущественную ответственность данных лиц перед </w:t>
      </w:r>
      <w:r w:rsidR="002B54C9">
        <w:rPr>
          <w:rFonts w:ascii="Arial" w:eastAsia="Times New Roman" w:hAnsi="Arial" w:cs="Arial"/>
          <w:sz w:val="24"/>
          <w:szCs w:val="24"/>
          <w:lang w:eastAsia="ru-RU"/>
        </w:rPr>
        <w:t>Бобровским</w:t>
      </w:r>
      <w:r w:rsidR="00B52C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</w:t>
      </w:r>
      <w:r w:rsidR="00246CC6">
        <w:rPr>
          <w:rFonts w:ascii="Arial" w:eastAsia="Times New Roman" w:hAnsi="Arial" w:cs="Arial"/>
          <w:sz w:val="24"/>
          <w:szCs w:val="24"/>
          <w:lang w:eastAsia="ru-RU"/>
        </w:rPr>
        <w:t xml:space="preserve"> Серафимовичского муниципального района</w:t>
      </w:r>
      <w:r w:rsidR="00246CC6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областью по возмещению указанного ущерба (убытков), то задолженность по такому обязательству (сделке) подлежит списанию</w:t>
      </w:r>
      <w:proofErr w:type="gramEnd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с учета с одновременной постановкой на учет требований по имущественной ответственности указанных ли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ц перед</w:t>
      </w:r>
      <w:r w:rsidR="00B52CD4" w:rsidRPr="00B52C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52CE">
        <w:rPr>
          <w:rFonts w:ascii="Arial" w:eastAsia="Times New Roman" w:hAnsi="Arial" w:cs="Arial"/>
          <w:sz w:val="24"/>
          <w:szCs w:val="24"/>
          <w:lang w:eastAsia="ru-RU"/>
        </w:rPr>
        <w:t>Бобровским</w:t>
      </w:r>
      <w:r w:rsidR="00B52C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</w:t>
      </w:r>
      <w:proofErr w:type="gramEnd"/>
      <w:r w:rsidR="00B52CD4">
        <w:rPr>
          <w:rFonts w:ascii="Arial" w:eastAsia="Times New Roman" w:hAnsi="Arial" w:cs="Arial"/>
          <w:sz w:val="24"/>
          <w:szCs w:val="24"/>
          <w:lang w:eastAsia="ru-RU"/>
        </w:rPr>
        <w:t xml:space="preserve"> Серафимовичского муниципального района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областью.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Решение о списании задолженности с учета и решение о восстановлении задолженности в учете принимается органом исполнительной власти</w:t>
      </w:r>
      <w:r w:rsidR="00B52CD4" w:rsidRPr="00B52C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52CE">
        <w:rPr>
          <w:rFonts w:ascii="Arial" w:eastAsia="Times New Roman" w:hAnsi="Arial" w:cs="Arial"/>
          <w:sz w:val="24"/>
          <w:szCs w:val="24"/>
          <w:lang w:eastAsia="ru-RU"/>
        </w:rPr>
        <w:t>Бобровского</w:t>
      </w:r>
      <w:r w:rsidR="00B52C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района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или государственным казенным учреждением</w:t>
      </w:r>
      <w:r w:rsidR="00B52CD4" w:rsidRPr="00B52C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52CE">
        <w:rPr>
          <w:rFonts w:ascii="Arial" w:eastAsia="Times New Roman" w:hAnsi="Arial" w:cs="Arial"/>
          <w:sz w:val="24"/>
          <w:szCs w:val="24"/>
          <w:lang w:eastAsia="ru-RU"/>
        </w:rPr>
        <w:t>Бобровского</w:t>
      </w:r>
      <w:r w:rsidR="00B52C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района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области, на балансе которого учитывается задолженность (далее именуются - орган исполнительной власти или казенное учреждение), в соответствии с установленными ими правилами с учетом на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стоящего Порядка</w:t>
      </w:r>
      <w:proofErr w:type="gramEnd"/>
      <w:r w:rsidRPr="00281B6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6. Обстоятельства, являющиеся основанием для списания задолженности с учета или восстановления задолженности в учете, подлежат документальному подтверждению. </w:t>
      </w:r>
      <w:proofErr w:type="gramStart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В этих целях орган исполнительной власти или казенное учреждение осуществляет сбор подтверждающих документов и готовит соответствующую информационную справку, содержащую рекви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зиты подтверждающих документов.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F5B5D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Информаци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онная справка должна содержать: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сведения о наличии задолженности в учете органа исполнительной власти или казенног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о учреждения;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информацию об основан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ии возникновения задолженности;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сведения об основаниях для списания задолженности с учета в соо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тветствии с настоящим Порядком;</w:t>
      </w:r>
      <w:proofErr w:type="gramEnd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сведения о наличии (отсутствии) информации о лицах, на которых законодательством Российской Федерации или иными правовыми актами возложено исполнение обязатель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ства ликвидированного должника;</w:t>
      </w:r>
      <w:proofErr w:type="gramEnd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о наличии или отсутствии возможностей и (или) перспектив по принятию мер по взысканию (возврату) задолженности, в том числе направленных на прекращение обстоятельств, являющихся основанием для 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списания задолженности с учета.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8. Списание задолженности с учета или восстановление задолженности в учете производится органом исполнительной власти или казенным учреждением, принявшим решение о списании задолженности с учета и (или) решение о восстановлении задолженности в учете в соответствии с требованиями, установленными для списания с учета и (или) восстановления в учете задолженност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и неплатежеспособных дебиторов.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9. Решение о списании задолженности с учета подлежит отмене, а задолженность - восстановлению в учете, если установлено, что решение о списании задолженности с учета было принято с нарушением требований, установленных настоящим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Порядком, на основании недостоверных (ошибочных) сведений или если прекратились обстоятельства, послужившие основанием для принятия решения о 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списании задолженности с учета.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Если после принятия решения о списании задолженности с учета привлечены к имущественной ответственности лица, действия (бездействие) которых привели к признанию обязательства </w:t>
      </w:r>
      <w:proofErr w:type="spellStart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невозникшим</w:t>
      </w:r>
      <w:proofErr w:type="spellEnd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(сделки 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законодательством Российской Федерации или иными правовыми актами возложено исполнение</w:t>
      </w:r>
      <w:proofErr w:type="gramEnd"/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обязательства должника, задолженность по которому была списана с учета, задолженность подлежит восстановлению в учете за этими лицами путем внесения в решение о списании задолженности с у</w:t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>чета соответствующих изменений.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81B6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1497" w:rsidRPr="00281B6D">
        <w:rPr>
          <w:rFonts w:ascii="Arial" w:eastAsia="Times New Roman" w:hAnsi="Arial" w:cs="Arial"/>
          <w:sz w:val="24"/>
          <w:szCs w:val="24"/>
          <w:lang w:eastAsia="ru-RU"/>
        </w:rPr>
        <w:t>Восстановление задолженности в учете (постановка на учет) осуществляется органом исполнительной власти или казенным учреждением, осуществляющим балансовый учет данного вида задолженности.</w:t>
      </w:r>
    </w:p>
    <w:p w:rsidR="00EE1497" w:rsidRPr="00281B6D" w:rsidRDefault="00EE1497" w:rsidP="002B54C9">
      <w:pPr>
        <w:rPr>
          <w:rFonts w:ascii="Arial" w:hAnsi="Arial" w:cs="Arial"/>
        </w:rPr>
      </w:pPr>
    </w:p>
    <w:bookmarkEnd w:id="0"/>
    <w:p w:rsidR="00EE1497" w:rsidRPr="00281B6D" w:rsidRDefault="00EE1497" w:rsidP="002B54C9">
      <w:pPr>
        <w:rPr>
          <w:rFonts w:ascii="Arial" w:hAnsi="Arial" w:cs="Arial"/>
          <w:sz w:val="24"/>
          <w:szCs w:val="24"/>
        </w:rPr>
      </w:pPr>
    </w:p>
    <w:sectPr w:rsidR="00EE1497" w:rsidRPr="00281B6D" w:rsidSect="00B52CD4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E0"/>
    <w:rsid w:val="000252CE"/>
    <w:rsid w:val="001B7880"/>
    <w:rsid w:val="001F5B5D"/>
    <w:rsid w:val="002353A4"/>
    <w:rsid w:val="00246CC6"/>
    <w:rsid w:val="00281B6D"/>
    <w:rsid w:val="002B54C9"/>
    <w:rsid w:val="007D4313"/>
    <w:rsid w:val="00865A29"/>
    <w:rsid w:val="00B52CD4"/>
    <w:rsid w:val="00DF7FE0"/>
    <w:rsid w:val="00EE1497"/>
    <w:rsid w:val="00F50374"/>
    <w:rsid w:val="00F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FBD"/>
    <w:rPr>
      <w:b/>
      <w:bCs/>
    </w:rPr>
  </w:style>
  <w:style w:type="paragraph" w:styleId="a4">
    <w:name w:val="Normal (Web)"/>
    <w:basedOn w:val="a"/>
    <w:uiPriority w:val="99"/>
    <w:semiHidden/>
    <w:unhideWhenUsed/>
    <w:rsid w:val="00F63F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FBD"/>
    <w:rPr>
      <w:b/>
      <w:bCs/>
    </w:rPr>
  </w:style>
  <w:style w:type="paragraph" w:styleId="a4">
    <w:name w:val="Normal (Web)"/>
    <w:basedOn w:val="a"/>
    <w:uiPriority w:val="99"/>
    <w:semiHidden/>
    <w:unhideWhenUsed/>
    <w:rsid w:val="00F63F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1F16-1AB2-4541-B129-0BD4858D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user</cp:lastModifiedBy>
  <cp:revision>8</cp:revision>
  <dcterms:created xsi:type="dcterms:W3CDTF">2017-06-26T10:15:00Z</dcterms:created>
  <dcterms:modified xsi:type="dcterms:W3CDTF">2017-07-05T06:51:00Z</dcterms:modified>
</cp:coreProperties>
</file>