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A116" w14:textId="77777777" w:rsidR="00EC6FD3" w:rsidRPr="005E3204" w:rsidRDefault="00EC6FD3" w:rsidP="00EC6FD3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E32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1D337E7E" w14:textId="0A3BF254" w:rsidR="00EC6FD3" w:rsidRPr="00D07712" w:rsidRDefault="00EC6FD3" w:rsidP="00EC6FD3">
      <w:pPr>
        <w:jc w:val="both"/>
        <w:rPr>
          <w:sz w:val="24"/>
          <w:szCs w:val="24"/>
        </w:rPr>
      </w:pPr>
      <w:r w:rsidRPr="00D07712">
        <w:rPr>
          <w:rFonts w:ascii="Arial" w:hAnsi="Arial" w:cs="Arial"/>
          <w:color w:val="000000"/>
          <w:sz w:val="24"/>
          <w:szCs w:val="24"/>
          <w:shd w:val="clear" w:color="auto" w:fill="FFFFFF"/>
        </w:rPr>
        <w:t>В 20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AC3569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D077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предпринимательства, за счет средств бюджета администрации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Боб</w:t>
      </w:r>
      <w:r w:rsidRPr="00D07712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ровского сельского поселения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Серафимовичского муниципального района Волгоградской области,  </w:t>
      </w:r>
      <w:r w:rsidRPr="00D0771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проводились.</w:t>
      </w:r>
    </w:p>
    <w:p w14:paraId="5B8875C6" w14:textId="77777777" w:rsidR="00EC6FD3" w:rsidRDefault="00EC6FD3" w:rsidP="00EC6F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 информирования населения н</w:t>
      </w:r>
      <w:r w:rsidRPr="00B27339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главной странице</w:t>
      </w:r>
      <w:r w:rsidRPr="00B27339">
        <w:rPr>
          <w:rFonts w:ascii="Arial" w:hAnsi="Arial" w:cs="Arial"/>
          <w:sz w:val="24"/>
          <w:szCs w:val="24"/>
        </w:rPr>
        <w:t xml:space="preserve"> официально</w:t>
      </w:r>
      <w:r>
        <w:rPr>
          <w:rFonts w:ascii="Arial" w:hAnsi="Arial" w:cs="Arial"/>
          <w:sz w:val="24"/>
          <w:szCs w:val="24"/>
        </w:rPr>
        <w:t>го</w:t>
      </w:r>
      <w:r w:rsidRPr="00B27339">
        <w:rPr>
          <w:rFonts w:ascii="Arial" w:hAnsi="Arial" w:cs="Arial"/>
          <w:sz w:val="24"/>
          <w:szCs w:val="24"/>
        </w:rPr>
        <w:t xml:space="preserve"> сайт</w:t>
      </w:r>
      <w:r>
        <w:rPr>
          <w:rFonts w:ascii="Arial" w:hAnsi="Arial" w:cs="Arial"/>
          <w:sz w:val="24"/>
          <w:szCs w:val="24"/>
        </w:rPr>
        <w:t>а</w:t>
      </w:r>
      <w:r w:rsidRPr="00B273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администрации Бобровского сельского поселения Серафимовичского муниципального района Волгоградской области размещены рекламные баннеры с активными ссылками на интернет ресурсы Центра компетенций, АО «Корпорация МСП» и Портала Бизнес-навигатор МСП.</w:t>
      </w:r>
    </w:p>
    <w:p w14:paraId="1D1B0A25" w14:textId="77777777" w:rsidR="00EB2900" w:rsidRDefault="00EB2900"/>
    <w:sectPr w:rsidR="00EB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218"/>
    <w:rsid w:val="00775218"/>
    <w:rsid w:val="00AC3569"/>
    <w:rsid w:val="00C66A19"/>
    <w:rsid w:val="00EB2900"/>
    <w:rsid w:val="00EC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EBA1"/>
  <w15:docId w15:val="{C5FC6959-9D5F-4143-B641-234C3ACD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Бобровский2</cp:lastModifiedBy>
  <cp:revision>4</cp:revision>
  <dcterms:created xsi:type="dcterms:W3CDTF">2023-07-05T09:53:00Z</dcterms:created>
  <dcterms:modified xsi:type="dcterms:W3CDTF">2025-01-13T11:13:00Z</dcterms:modified>
</cp:coreProperties>
</file>